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1632AE">
      <w:pPr>
        <w:spacing w:after="156" w:afterLines="50" w:line="560" w:lineRule="exact"/>
        <w:jc w:val="center"/>
        <w:rPr>
          <w:rFonts w:hint="default" w:ascii="Times New Roman" w:hAnsi="Times New Roman" w:eastAsia="方正小标宋简体" w:cs="Times New Roman"/>
          <w:sz w:val="44"/>
          <w:szCs w:val="44"/>
        </w:rPr>
      </w:pPr>
      <w:r>
        <w:rPr>
          <w:rStyle w:val="8"/>
          <w:rFonts w:hint="default" w:ascii="Times New Roman" w:hAnsi="Times New Roman" w:eastAsia="宋体" w:cs="Times New Roman"/>
          <w:sz w:val="24"/>
          <w:szCs w:val="24"/>
        </w:rPr>
        <w:t>2026 Golden Osmanthus Industrial Design Award (GODA)</w:t>
      </w:r>
      <w:r>
        <w:rPr>
          <w:rFonts w:hint="default" w:ascii="Times New Roman" w:hAnsi="Times New Roman" w:eastAsia="宋体" w:cs="Times New Roman"/>
          <w:sz w:val="24"/>
          <w:szCs w:val="24"/>
        </w:rPr>
        <w:br w:type="textWrapping"/>
      </w:r>
      <w:r>
        <w:rPr>
          <w:rStyle w:val="8"/>
          <w:rFonts w:hint="default" w:ascii="Times New Roman" w:hAnsi="Times New Roman" w:eastAsia="宋体" w:cs="Times New Roman"/>
          <w:sz w:val="24"/>
          <w:szCs w:val="24"/>
        </w:rPr>
        <w:t>Risk Acknowledgement for Entry Delivery</w:t>
      </w:r>
    </w:p>
    <w:p w14:paraId="5AA3D8FA">
      <w:pPr>
        <w:pStyle w:val="5"/>
        <w:keepNext w:val="0"/>
        <w:keepLines w:val="0"/>
        <w:widowControl/>
        <w:suppressLineNumbers w:val="0"/>
        <w:rPr>
          <w:rFonts w:hint="default" w:ascii="Times New Roman" w:hAnsi="Times New Roman" w:eastAsia="仿宋_GB2312" w:cs="Times New Roman"/>
          <w:sz w:val="32"/>
          <w:szCs w:val="32"/>
        </w:rPr>
      </w:pPr>
      <w:r>
        <w:rPr>
          <w:rStyle w:val="8"/>
        </w:rPr>
        <w:t>Dear Entrant,</w:t>
      </w:r>
    </w:p>
    <w:p w14:paraId="6EA9CB64">
      <w:pPr>
        <w:pStyle w:val="5"/>
        <w:keepNext w:val="0"/>
        <w:keepLines w:val="0"/>
        <w:widowControl/>
        <w:numPr>
          <w:ilvl w:val="0"/>
          <w:numId w:val="0"/>
        </w:numPr>
        <w:suppressLineNumbers w:val="0"/>
        <w:ind w:right="0" w:rightChars="0"/>
        <w:rPr>
          <w:rFonts w:hint="eastAsia" w:ascii="Times New Roman" w:hAnsi="Times New Roman" w:eastAsia="宋体" w:cs="Times New Roman"/>
          <w:sz w:val="32"/>
          <w:szCs w:val="32"/>
          <w:lang w:val="en-US" w:eastAsia="zh-CN"/>
        </w:rPr>
      </w:pPr>
      <w:r>
        <w:t xml:space="preserve">Congratulations! Your entry has successfully advanced to the </w:t>
      </w:r>
      <w:r>
        <w:rPr>
          <w:rFonts w:hint="eastAsia"/>
          <w:lang w:val="en-US" w:eastAsia="zh-CN"/>
        </w:rPr>
        <w:t>second evaluation</w:t>
      </w:r>
      <w:r>
        <w:t xml:space="preserve"> of the 2026 Golden Osmanthus Industrial Design Award (GODA), making you eligible to continue competing for the </w:t>
      </w:r>
      <w:r>
        <w:rPr>
          <w:rFonts w:hint="eastAsia"/>
          <w:lang w:val="en-US" w:eastAsia="zh-CN"/>
        </w:rPr>
        <w:t xml:space="preserve">GODA </w:t>
      </w:r>
      <w:r>
        <w:t>Award.</w:t>
      </w:r>
      <w:r>
        <w:rPr>
          <w:rFonts w:hint="eastAsia"/>
          <w:lang w:val="en-US" w:eastAsia="zh-CN"/>
        </w:rPr>
        <w:t xml:space="preserve"> </w:t>
      </w:r>
      <w:r>
        <w:t>We understand that every entry represents your valuable efforts and creativity. The Organizing Committee recognizes the importance of safeguarding your work and places great emphasis on its protection. To help protect the integrity of your entry, the Organizing Committee recommends that entrants personally attend to the installation, testing, and collection of their works. If you are able to attend in person, please contact us proactively.</w:t>
      </w:r>
      <w:r>
        <w:rPr>
          <w:rFonts w:hint="eastAsia"/>
          <w:lang w:val="en-US" w:eastAsia="zh-CN"/>
        </w:rPr>
        <w:t xml:space="preserve"> </w:t>
      </w:r>
      <w:r>
        <w:t>If you are unable to attend due to objective circumstances, the Organizing Committee may assist with the receipt and dispatch, assembly, testing, and placement of your entry. However, these processes involve various risks. Please read this Risk Acknowledgement carefully, fully consider your own risk tolerance, and arrange for the proper delivery of your entry.</w:t>
      </w:r>
      <w:r>
        <w:rPr>
          <w:rFonts w:hint="eastAsia"/>
          <w:lang w:val="en-US" w:eastAsia="zh-CN"/>
        </w:rPr>
        <w:t xml:space="preserve"> </w:t>
      </w:r>
      <w:r>
        <w:t>Once this Risk Acknowledgement is confirmed, you will be deemed to have read and understood all of its contents in full and to have voluntarily assumed the risks and legal liabilities arising after the dispatch of your entry.</w:t>
      </w:r>
    </w:p>
    <w:p w14:paraId="361884AC">
      <w:pPr>
        <w:pStyle w:val="5"/>
        <w:keepNext w:val="0"/>
        <w:keepLines w:val="0"/>
        <w:widowControl/>
        <w:suppressLineNumbers w:val="0"/>
        <w:rPr>
          <w:rFonts w:hint="default" w:ascii="Times New Roman" w:hAnsi="Times New Roman" w:eastAsia="仿宋_GB2312" w:cs="Times New Roman"/>
          <w:sz w:val="32"/>
          <w:szCs w:val="32"/>
        </w:rPr>
      </w:pPr>
      <w:r>
        <w:rPr>
          <w:rStyle w:val="8"/>
        </w:rPr>
        <w:t>1.</w:t>
      </w:r>
      <w:r>
        <w:t xml:space="preserve"> Once an entry is dispatched, the entrant shall be deemed to have voluntarily authorized the Organizing Committee to carry out necessary operations related to judging and exhibition, including receipt and dispatch, assembly, testing, and placement. If the Organizing Committee adopts reasonable measures but is still unable to prevent damage to the entry, it shall bear no liability. Entrants who remain concerned are advised to purchase insurance or attend in person to handle the work themselves.</w:t>
      </w:r>
    </w:p>
    <w:p w14:paraId="747A9E16">
      <w:pPr>
        <w:pStyle w:val="5"/>
        <w:keepNext w:val="0"/>
        <w:keepLines w:val="0"/>
        <w:widowControl/>
        <w:suppressLineNumbers w:val="0"/>
        <w:rPr>
          <w:rFonts w:hint="default" w:ascii="Times New Roman" w:hAnsi="Times New Roman" w:eastAsia="仿宋_GB2312" w:cs="Times New Roman"/>
          <w:sz w:val="32"/>
          <w:szCs w:val="32"/>
        </w:rPr>
      </w:pPr>
      <w:r>
        <w:rPr>
          <w:rStyle w:val="8"/>
        </w:rPr>
        <w:t>2.</w:t>
      </w:r>
      <w:r>
        <w:t xml:space="preserve"> All entrants must log in to the registration system within the specified period and enter the delivery inventory. The Organizing Committee will receive and store entries only in accordance with the verified inventory. The Organizing Committee shall bear no liability for any dispute arising from an entrant's failure to enter the information in a timely, complete, and accurate manner.</w:t>
      </w:r>
    </w:p>
    <w:p w14:paraId="0F24348A">
      <w:pPr>
        <w:pStyle w:val="5"/>
        <w:keepNext w:val="0"/>
        <w:keepLines w:val="0"/>
        <w:widowControl/>
        <w:suppressLineNumbers w:val="0"/>
        <w:rPr>
          <w:rFonts w:hint="default" w:ascii="Times New Roman" w:hAnsi="Times New Roman" w:eastAsia="仿宋_GB2312" w:cs="Times New Roman"/>
          <w:sz w:val="32"/>
          <w:szCs w:val="32"/>
        </w:rPr>
      </w:pPr>
      <w:r>
        <w:rPr>
          <w:rStyle w:val="8"/>
        </w:rPr>
        <w:t>3.</w:t>
      </w:r>
      <w:r>
        <w:t xml:space="preserve"> The Organizing Committee will receive entries only during the designated period. Entries arriving too early or too late may be refused. Such entries, together with entries not delivered, will be deemed as the entrant's automatic withdrawal from subsequent stages of the Award.</w:t>
      </w:r>
    </w:p>
    <w:p w14:paraId="1B580282">
      <w:pPr>
        <w:pStyle w:val="5"/>
        <w:keepNext w:val="0"/>
        <w:keepLines w:val="0"/>
        <w:widowControl/>
        <w:suppressLineNumbers w:val="0"/>
      </w:pPr>
      <w:r>
        <w:rPr>
          <w:rStyle w:val="8"/>
        </w:rPr>
        <w:t>4.</w:t>
      </w:r>
      <w:r>
        <w:t xml:space="preserve"> The Organizing Committee shall bear no liability for entries with inherent quality issues or potential hazards, including but not limited to fragility, susceptibility to scratches or paint peeling, or structurally weak components.</w:t>
      </w:r>
    </w:p>
    <w:p w14:paraId="406915E0">
      <w:pPr>
        <w:pStyle w:val="5"/>
        <w:keepNext w:val="0"/>
        <w:keepLines w:val="0"/>
        <w:widowControl/>
        <w:suppressLineNumbers w:val="0"/>
        <w:rPr>
          <w:rFonts w:hint="default" w:ascii="Times New Roman" w:hAnsi="Times New Roman" w:eastAsia="仿宋_GB2312" w:cs="Times New Roman"/>
          <w:sz w:val="32"/>
          <w:szCs w:val="32"/>
        </w:rPr>
      </w:pPr>
      <w:r>
        <w:rPr>
          <w:rStyle w:val="8"/>
        </w:rPr>
        <w:t>5.</w:t>
      </w:r>
      <w:r>
        <w:t xml:space="preserve"> The Organizing Committee and the jury shall bear no liability for any damage caused by reasonable handling of an entry during installation, testing, or the judging process.</w:t>
      </w:r>
    </w:p>
    <w:p w14:paraId="3F98F7F8">
      <w:pPr>
        <w:pStyle w:val="5"/>
        <w:keepNext w:val="0"/>
        <w:keepLines w:val="0"/>
        <w:widowControl/>
        <w:suppressLineNumbers w:val="0"/>
      </w:pPr>
      <w:r>
        <w:rPr>
          <w:rStyle w:val="8"/>
        </w:rPr>
        <w:t>6.</w:t>
      </w:r>
      <w:r>
        <w:t xml:space="preserve"> External packaging is not included within the scope of the Organizing Committee's safekeeping responsibilities. The Organizing Committee shall not be responsible for any loss of or damage to external packaging.</w:t>
      </w:r>
    </w:p>
    <w:p w14:paraId="5BE0DC06">
      <w:pPr>
        <w:pStyle w:val="5"/>
        <w:keepNext w:val="0"/>
        <w:keepLines w:val="0"/>
        <w:widowControl/>
        <w:suppressLineNumbers w:val="0"/>
      </w:pPr>
      <w:r>
        <w:rPr>
          <w:rStyle w:val="8"/>
        </w:rPr>
        <w:t xml:space="preserve">7. </w:t>
      </w:r>
      <w:r>
        <w:t>The Organizing Committee shall not be liable for compensation for any loss of or damage to an entry caused by force majeure events, including natural disasters, war, government policies, or other events beyond its reasonable control.</w:t>
      </w:r>
    </w:p>
    <w:p w14:paraId="257EAD29">
      <w:pPr>
        <w:pStyle w:val="5"/>
        <w:keepNext w:val="0"/>
        <w:keepLines w:val="0"/>
        <w:widowControl/>
        <w:suppressLineNumbers w:val="0"/>
        <w:rPr>
          <w:rFonts w:hint="default" w:ascii="Times New Roman" w:hAnsi="Times New Roman" w:eastAsia="仿宋_GB2312" w:cs="Times New Roman"/>
          <w:sz w:val="32"/>
          <w:szCs w:val="32"/>
        </w:rPr>
      </w:pPr>
      <w:r>
        <w:rPr>
          <w:rStyle w:val="8"/>
        </w:rPr>
        <w:t>8.</w:t>
      </w:r>
      <w:r>
        <w:t xml:space="preserve"> Award-winning entries must participate in the annual Exhibition of Selected Works and Award-Winning Works. Before the conclusion of these exhibitions, the Organizing Committee reserves the right to decline any request for return delivery of an award-winning entry.</w:t>
      </w:r>
    </w:p>
    <w:p w14:paraId="0600137E">
      <w:pPr>
        <w:pStyle w:val="5"/>
        <w:keepNext w:val="0"/>
        <w:keepLines w:val="0"/>
        <w:widowControl/>
        <w:suppressLineNumbers w:val="0"/>
        <w:rPr>
          <w:rFonts w:hint="default" w:ascii="Times New Roman" w:hAnsi="Times New Roman" w:eastAsia="仿宋_GB2312" w:cs="Times New Roman"/>
          <w:sz w:val="32"/>
          <w:szCs w:val="32"/>
        </w:rPr>
      </w:pPr>
      <w:r>
        <w:rPr>
          <w:rStyle w:val="8"/>
        </w:rPr>
        <w:t>9.</w:t>
      </w:r>
      <w:r>
        <w:t xml:space="preserve"> Entrants who receive prize money must donate the physical entry to the Organizing Committee. For entries that are excessively large, a scale model may be provided instead.</w:t>
      </w:r>
    </w:p>
    <w:p w14:paraId="56F8EBC2">
      <w:pPr>
        <w:pStyle w:val="5"/>
        <w:keepNext w:val="0"/>
        <w:keepLines w:val="0"/>
        <w:widowControl/>
        <w:suppressLineNumbers w:val="0"/>
        <w:rPr>
          <w:rFonts w:hint="default" w:ascii="Times New Roman" w:hAnsi="Times New Roman" w:eastAsia="仿宋_GB2312" w:cs="Times New Roman"/>
          <w:b/>
          <w:bCs/>
          <w:sz w:val="32"/>
          <w:szCs w:val="32"/>
        </w:rPr>
      </w:pPr>
      <w:r>
        <w:t>I confirm that I have received a full explanation from the Organizing Committee regarding this Risk Acknowledgement. I have carefully read and understood all of its contents, acknowledge all relevant legal risks, and voluntarily sign this document.</w:t>
      </w:r>
    </w:p>
    <w:p w14:paraId="4C9CDE00">
      <w:pPr>
        <w:pStyle w:val="5"/>
        <w:keepNext w:val="0"/>
        <w:keepLines w:val="0"/>
        <w:widowControl/>
        <w:suppressLineNumbers w:val="0"/>
      </w:pPr>
      <w:r>
        <w:rPr>
          <w:rStyle w:val="8"/>
          <w:rFonts w:hint="eastAsia"/>
          <w:lang w:val="en-US" w:eastAsia="zh-CN"/>
        </w:rPr>
        <w:t xml:space="preserve">Entry </w:t>
      </w:r>
      <w:r>
        <w:rPr>
          <w:rStyle w:val="8"/>
        </w:rPr>
        <w:t>ID:</w:t>
      </w:r>
      <w:r>
        <w:t xml:space="preserve"> ___________________________</w:t>
      </w:r>
    </w:p>
    <w:p w14:paraId="3BFDFD9C">
      <w:pPr>
        <w:pStyle w:val="5"/>
        <w:keepNext w:val="0"/>
        <w:keepLines w:val="0"/>
        <w:widowControl/>
        <w:suppressLineNumbers w:val="0"/>
      </w:pPr>
      <w:r>
        <w:rPr>
          <w:rStyle w:val="8"/>
        </w:rPr>
        <w:t>Entrant Representative's Signature:</w:t>
      </w:r>
      <w:r>
        <w:t xml:space="preserve"> ___________________________</w:t>
      </w:r>
    </w:p>
    <w:p w14:paraId="5682C1B3">
      <w:pPr>
        <w:pStyle w:val="5"/>
        <w:keepNext w:val="0"/>
        <w:keepLines w:val="0"/>
        <w:widowControl/>
        <w:suppressLineNumbers w:val="0"/>
      </w:pPr>
      <w:r>
        <w:rPr>
          <w:rStyle w:val="8"/>
        </w:rPr>
        <w:t>Date of Signature:</w:t>
      </w:r>
      <w:r>
        <w:t xml:space="preserve"> ___________________________</w:t>
      </w:r>
      <w:bookmarkStart w:id="0" w:name="_GoBack"/>
      <w:bookmarkEnd w:id="0"/>
    </w:p>
    <w:p w14:paraId="55DA16D1">
      <w:pPr>
        <w:spacing w:line="540" w:lineRule="exact"/>
        <w:rPr>
          <w:rFonts w:hint="default" w:ascii="Times New Roman" w:hAnsi="Times New Roman" w:eastAsia="仿宋_GB2312" w:cs="Times New Roman"/>
          <w:sz w:val="32"/>
          <w:szCs w:val="32"/>
          <w:u w:val="single"/>
        </w:rPr>
      </w:pPr>
    </w:p>
    <w:p w14:paraId="0C8C05E6">
      <w:pPr>
        <w:pStyle w:val="5"/>
        <w:keepNext w:val="0"/>
        <w:keepLines w:val="0"/>
        <w:widowControl/>
        <w:suppressLineNumbers w:val="0"/>
        <w:rPr>
          <w:rFonts w:hint="default" w:ascii="Times New Roman" w:hAnsi="Times New Roman" w:eastAsia="仿宋_GB2312" w:cs="Times New Roman"/>
          <w:color w:val="000000" w:themeColor="text1"/>
          <w:sz w:val="32"/>
          <w:szCs w:val="32"/>
          <w14:textFill>
            <w14:solidFill>
              <w14:schemeClr w14:val="tx1"/>
            </w14:solidFill>
          </w14:textFill>
        </w:rPr>
      </w:pPr>
      <w:r>
        <w:rPr>
          <w:rStyle w:val="8"/>
          <w:color w:val="000000" w:themeColor="text1"/>
          <w14:textFill>
            <w14:solidFill>
              <w14:schemeClr w14:val="tx1"/>
            </w14:solidFill>
          </w14:textFill>
        </w:rPr>
        <w:t>Organizing Committee Contact Information</w:t>
      </w:r>
      <w:r>
        <w:rPr>
          <w:color w:val="000000" w:themeColor="text1"/>
          <w14:textFill>
            <w14:solidFill>
              <w14:schemeClr w14:val="tx1"/>
            </w14:solidFill>
          </w14:textFill>
        </w:rPr>
        <w:br w:type="textWrapping"/>
      </w:r>
      <w:r>
        <w:rPr>
          <w:color w:val="000000" w:themeColor="text1"/>
          <w14:textFill>
            <w14:solidFill>
              <w14:schemeClr w14:val="tx1"/>
            </w14:solidFill>
          </w14:textFill>
        </w:rPr>
        <w:t xml:space="preserve">Telephone: +86 </w:t>
      </w:r>
      <w:r>
        <w:rPr>
          <w:rFonts w:hint="eastAsia"/>
          <w:color w:val="000000" w:themeColor="text1"/>
          <w:lang w:val="en-US" w:eastAsia="zh-CN"/>
          <w14:textFill>
            <w14:solidFill>
              <w14:schemeClr w14:val="tx1"/>
            </w14:solidFill>
          </w14:textFill>
        </w:rPr>
        <w:t>15678996221</w:t>
      </w:r>
      <w:r>
        <w:rPr>
          <w:color w:val="000000" w:themeColor="text1"/>
          <w14:textFill>
            <w14:solidFill>
              <w14:schemeClr w14:val="tx1"/>
            </w14:solidFill>
          </w14:textFill>
        </w:rPr>
        <w:br w:type="textWrapping"/>
      </w:r>
      <w:r>
        <w:rPr>
          <w:color w:val="000000" w:themeColor="text1"/>
          <w14:textFill>
            <w14:solidFill>
              <w14:schemeClr w14:val="tx1"/>
            </w14:solidFill>
          </w14:textFill>
        </w:rPr>
        <w:t xml:space="preserve">Email: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"mailto:13211336944@163.com" </w:instrText>
      </w:r>
      <w:r>
        <w:rPr>
          <w:color w:val="000000" w:themeColor="text1"/>
          <w14:textFill>
            <w14:solidFill>
              <w14:schemeClr w14:val="tx1"/>
            </w14:solidFill>
          </w14:textFill>
        </w:rPr>
        <w:fldChar w:fldCharType="separate"/>
      </w:r>
      <w:r>
        <w:rPr>
          <w:rFonts w:hint="eastAsia"/>
          <w:color w:val="000000" w:themeColor="text1"/>
          <w:lang w:val="en-US" w:eastAsia="zh-CN"/>
          <w14:textFill>
            <w14:solidFill>
              <w14:schemeClr w14:val="tx1"/>
            </w14:solidFill>
          </w14:textFill>
        </w:rPr>
        <w:t>15678996221</w:t>
      </w:r>
      <w:r>
        <w:rPr>
          <w:rStyle w:val="9"/>
          <w:color w:val="000000" w:themeColor="text1"/>
          <w14:textFill>
            <w14:solidFill>
              <w14:schemeClr w14:val="tx1"/>
            </w14:solidFill>
          </w14:textFill>
        </w:rPr>
        <w:t>@163.com</w:t>
      </w:r>
      <w:r>
        <w:rPr>
          <w:color w:val="000000" w:themeColor="text1"/>
          <w14:textFill>
            <w14:solidFill>
              <w14:schemeClr w14:val="tx1"/>
            </w14:solidFill>
          </w14:textFill>
        </w:rPr>
        <w:fldChar w:fldCharType="end"/>
      </w:r>
    </w:p>
    <w:sectPr>
      <w:headerReference r:id="rId3" w:type="default"/>
      <w:pgSz w:w="11906" w:h="16838"/>
      <w:pgMar w:top="1274" w:right="1800" w:bottom="1440" w:left="1800" w:header="0" w:footer="0"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1" w:fontKey="{2F31C475-7AEC-4760-BE51-EA9F58923896}"/>
  </w:font>
  <w:font w:name="仿宋_GB2312">
    <w:panose1 w:val="02010609030101010101"/>
    <w:charset w:val="86"/>
    <w:family w:val="modern"/>
    <w:pitch w:val="default"/>
    <w:sig w:usb0="00000001" w:usb1="080E0000" w:usb2="00000000" w:usb3="00000000" w:csb0="00040000" w:csb1="00000000"/>
    <w:embedRegular r:id="rId2" w:fontKey="{E32BBA48-D662-42BE-9102-AE6FBED9AE2B}"/>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386999">
    <w:pPr>
      <w:pStyle w:val="4"/>
      <w:ind w:leftChars="-857" w:right="-1800" w:rightChars="-857" w:hanging="1800" w:hangingChars="1000"/>
      <w:rPr>
        <w:rFonts w:hint="eastAsia" w:eastAsia="宋体"/>
        <w:lang w:eastAsia="zh-CN"/>
      </w:rPr>
    </w:pPr>
    <w:r>
      <w:rPr>
        <w:rFonts w:hint="eastAsia" w:eastAsia="宋体"/>
        <w:lang w:eastAsia="zh-CN"/>
      </w:rPr>
      <w:drawing>
        <wp:anchor distT="0" distB="0" distL="114300" distR="114300" simplePos="0" relativeHeight="251659264" behindDoc="0" locked="0" layoutInCell="1" allowOverlap="1">
          <wp:simplePos x="0" y="0"/>
          <wp:positionH relativeFrom="column">
            <wp:posOffset>-1151255</wp:posOffset>
          </wp:positionH>
          <wp:positionV relativeFrom="paragraph">
            <wp:posOffset>-139700</wp:posOffset>
          </wp:positionV>
          <wp:extent cx="7593330" cy="937260"/>
          <wp:effectExtent l="0" t="0" r="7620" b="5715"/>
          <wp:wrapNone/>
          <wp:docPr id="1" name="图片 1" descr="页眉(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1)"/>
                  <pic:cNvPicPr>
                    <a:picLocks noChangeAspect="1"/>
                  </pic:cNvPicPr>
                </pic:nvPicPr>
                <pic:blipFill>
                  <a:blip r:embed="rId1"/>
                  <a:srcRect b="13634"/>
                  <a:stretch>
                    <a:fillRect/>
                  </a:stretch>
                </pic:blipFill>
                <pic:spPr>
                  <a:xfrm>
                    <a:off x="0" y="0"/>
                    <a:ext cx="7593330" cy="93726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displayBackgroundShape w:val="1"/>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IyMDg3YWY1NGZmMzJmMmE1NThmNmUxNGI2MjMxZDEifQ=="/>
  </w:docVars>
  <w:rsids>
    <w:rsidRoot w:val="00D21A1D"/>
    <w:rsid w:val="001664A3"/>
    <w:rsid w:val="001C1825"/>
    <w:rsid w:val="00204197"/>
    <w:rsid w:val="00402F79"/>
    <w:rsid w:val="007E48BB"/>
    <w:rsid w:val="00863F22"/>
    <w:rsid w:val="00A22120"/>
    <w:rsid w:val="00BF2317"/>
    <w:rsid w:val="00C25406"/>
    <w:rsid w:val="00D21A1D"/>
    <w:rsid w:val="035843B8"/>
    <w:rsid w:val="04256375"/>
    <w:rsid w:val="04387F50"/>
    <w:rsid w:val="05251124"/>
    <w:rsid w:val="05474A30"/>
    <w:rsid w:val="0B8822FF"/>
    <w:rsid w:val="1D80285F"/>
    <w:rsid w:val="23EB3F58"/>
    <w:rsid w:val="26AC287F"/>
    <w:rsid w:val="2ADF3CE2"/>
    <w:rsid w:val="2D583A4B"/>
    <w:rsid w:val="37824254"/>
    <w:rsid w:val="3B7B0151"/>
    <w:rsid w:val="3F957B4D"/>
    <w:rsid w:val="45432F6C"/>
    <w:rsid w:val="45A34A9E"/>
    <w:rsid w:val="45FA5CEC"/>
    <w:rsid w:val="46386439"/>
    <w:rsid w:val="47664BC0"/>
    <w:rsid w:val="4D6869B1"/>
    <w:rsid w:val="51BB3E06"/>
    <w:rsid w:val="520F3B0B"/>
    <w:rsid w:val="54512ECC"/>
    <w:rsid w:val="5A774110"/>
    <w:rsid w:val="600D1A10"/>
    <w:rsid w:val="638E5CA8"/>
    <w:rsid w:val="6AEF5603"/>
    <w:rsid w:val="6B2F3095"/>
    <w:rsid w:val="70DB3BFB"/>
    <w:rsid w:val="70F906BF"/>
    <w:rsid w:val="728533F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cs="Courier New"/>
      <w:szCs w:val="2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Hyperlink"/>
    <w:basedOn w:val="7"/>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634</Words>
  <Characters>3697</Characters>
  <Lines>7</Lines>
  <Paragraphs>2</Paragraphs>
  <TotalTime>0</TotalTime>
  <ScaleCrop>false</ScaleCrop>
  <LinksUpToDate>false</LinksUpToDate>
  <CharactersWithSpaces>4311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2018-04-16T03:13:00Z</dcterms:created>
  <dc:creator>RDE</dc:creator>
  <cp:lastModifiedBy>AIDC</cp:lastModifiedBy>
  <dcterms:modified xsi:type="dcterms:W3CDTF">2026-08-17T00:25:28Z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BE34857E9544423CA87612CC07C41138_13</vt:lpwstr>
  </property>
  <property fmtid="{D5CDD505-2E9C-101B-9397-08002B2CF9AE}" pid="4" name="KSOTemplateDocerSaveRecord">
    <vt:lpwstr>eyJoZGlkIjoiOGIxMGFlNWYzYjVmYTVkMjVlMDU1NTFhY2NmYTZmMjMiLCJ1c2VySWQiOiIxODQ5MzczOTQzIn0=</vt:lpwstr>
  </property>
</Properties>
</file>